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FE" w:rsidRDefault="004B5AFE" w:rsidP="004B5AFE">
      <w:pPr>
        <w:ind w:firstLine="709"/>
        <w:contextualSpacing/>
        <w:jc w:val="center"/>
      </w:pPr>
      <w:r>
        <w:t>Правительством уточнен порядок назначения и выплаты пособия на детей</w:t>
      </w:r>
    </w:p>
    <w:p w:rsidR="004B5AFE" w:rsidRDefault="004B5AFE" w:rsidP="004B5AFE">
      <w:pPr>
        <w:ind w:firstLine="709"/>
        <w:contextualSpacing/>
      </w:pPr>
    </w:p>
    <w:p w:rsidR="004B5AFE" w:rsidRDefault="004B5AFE" w:rsidP="004B5AFE">
      <w:pPr>
        <w:ind w:firstLine="709"/>
        <w:contextualSpacing/>
      </w:pPr>
      <w:r>
        <w:t>Постановление Правительства РФ от 28 ноября 2023 г. № 2010 внесены изменения в постановление Правительства Российской Федерации от 16 декабря 2022 г. № 2330, которыми скорректирован порядок назначения и выплаты ежемесячного пособия в связи с рождением и воспитанием ребенка.</w:t>
      </w:r>
    </w:p>
    <w:p w:rsidR="004B5AFE" w:rsidRDefault="004B5AFE" w:rsidP="004B5AFE">
      <w:pPr>
        <w:ind w:firstLine="709"/>
        <w:contextualSpacing/>
      </w:pPr>
      <w:r>
        <w:t>Так, к случаям, обосновывающим отсутствие заработка у трудоспособных граждан, отнесено в т. ч. нахождение под домашним арестом.</w:t>
      </w:r>
    </w:p>
    <w:p w:rsidR="004B5AFE" w:rsidRDefault="004B5AFE" w:rsidP="004B5AFE">
      <w:pPr>
        <w:ind w:firstLine="709"/>
        <w:contextualSpacing/>
      </w:pPr>
      <w:r>
        <w:t>Кроме того, к доходам, которые не учитываются при расчете среднедушевого дохода семьи при назначении пособия, дополнительно отнесены:</w:t>
      </w:r>
    </w:p>
    <w:p w:rsidR="004B5AFE" w:rsidRDefault="004B5AFE" w:rsidP="004B5AFE">
      <w:pPr>
        <w:ind w:firstLine="709"/>
        <w:contextualSpacing/>
      </w:pPr>
      <w:r>
        <w:t>- денежные поощрения, выплачиваемые при присвоении звания «Мать-героиня», при награждении орденом «Родительская слава», медалью ордена «Родительская слава»;</w:t>
      </w:r>
    </w:p>
    <w:p w:rsidR="004B5AFE" w:rsidRDefault="004B5AFE" w:rsidP="004B5AFE">
      <w:pPr>
        <w:ind w:firstLine="709"/>
        <w:contextualSpacing/>
      </w:pPr>
      <w:r>
        <w:t>- проценты по номинальным счетам в банках, открытым на детей в возрасте до 18 лет, находящихся под опекой (попечительством);</w:t>
      </w:r>
    </w:p>
    <w:p w:rsidR="004B5AFE" w:rsidRDefault="004B5AFE" w:rsidP="004B5AFE">
      <w:pPr>
        <w:ind w:firstLine="709"/>
        <w:contextualSpacing/>
      </w:pPr>
      <w:r>
        <w:t>- заработок несовершеннолетних детей, обучавшихся в школе, колледже или вузе (кроме обучения только по дополнительным программам) не менее 6 месяцев.</w:t>
      </w:r>
    </w:p>
    <w:p w:rsidR="004B5AFE" w:rsidRDefault="004B5AFE" w:rsidP="004B5AFE">
      <w:pPr>
        <w:ind w:firstLine="709"/>
        <w:contextualSpacing/>
      </w:pPr>
      <w:r>
        <w:t>Также уточнены основания для отказа в назначении пособия, перечень документов, необходимых для его назначения, а также форма заявления о назначении выплаты.</w:t>
      </w:r>
    </w:p>
    <w:p w:rsidR="004B5AFE" w:rsidRDefault="004B5AFE" w:rsidP="004B5AFE">
      <w:pPr>
        <w:ind w:firstLine="709"/>
        <w:contextualSpacing/>
      </w:pPr>
    </w:p>
    <w:p w:rsidR="006D0686" w:rsidRDefault="004B5AFE" w:rsidP="004B5AFE">
      <w:pPr>
        <w:ind w:firstLine="709"/>
        <w:contextualSpacing/>
      </w:pPr>
      <w:r>
        <w:t xml:space="preserve">Прокуратура </w:t>
      </w:r>
      <w:r>
        <w:t>города Бодайбо</w:t>
      </w:r>
      <w:bookmarkStart w:id="0" w:name="_GoBack"/>
      <w:bookmarkEnd w:id="0"/>
    </w:p>
    <w:sectPr w:rsidR="006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F3"/>
    <w:rsid w:val="00052169"/>
    <w:rsid w:val="004B5AFE"/>
    <w:rsid w:val="006D0686"/>
    <w:rsid w:val="008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9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2024-02-02T02:37:00Z</dcterms:created>
  <dcterms:modified xsi:type="dcterms:W3CDTF">2024-02-02T02:38:00Z</dcterms:modified>
</cp:coreProperties>
</file>