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291AE" w14:textId="77777777" w:rsidR="004616C3" w:rsidRPr="00953D46" w:rsidRDefault="004616C3" w:rsidP="004616C3">
      <w:pPr>
        <w:shd w:val="clear" w:color="auto" w:fill="FFFFFF"/>
        <w:spacing w:after="200"/>
        <w:ind w:firstLine="709"/>
        <w:contextualSpacing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4) </w:t>
      </w:r>
      <w:r w:rsidRPr="00953D46">
        <w:rPr>
          <w:rFonts w:eastAsia="Times New Roman" w:cs="Times New Roman"/>
          <w:b/>
          <w:bCs/>
          <w:color w:val="333333"/>
          <w:szCs w:val="28"/>
          <w:lang w:eastAsia="ru-RU"/>
        </w:rPr>
        <w:t>Прокуратура разъясняет «Особенности освобождения от уголовной ответственности (наказания), погашения судимости»</w:t>
      </w:r>
    </w:p>
    <w:p w14:paraId="303B6C7F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В Уголовном кодексе Российской Федерации и Уголовно-процессуальной кодексе Российской Федерации предусмотрен механизм освобождения от уголовной ответственности, наказания и механизм погашения судимости для мобилизованных и контрактников. Исключение - ряд преступлений.</w:t>
      </w:r>
    </w:p>
    <w:p w14:paraId="72BE0506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Предварительное следствие в отношении подозреваемых (обвиняемых) приостанавливается на основании ходатайства командования воинской части (учреждения).</w:t>
      </w:r>
    </w:p>
    <w:p w14:paraId="7ED39C8E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Мобилизованный (контрактник) освобождается от уголовной ответственности, наказания, судимость в отношении него погашается со дня:</w:t>
      </w:r>
    </w:p>
    <w:p w14:paraId="1729EAA6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- награждения государственной наградой, полученной в период военной службы;</w:t>
      </w:r>
    </w:p>
    <w:p w14:paraId="3E1BADE8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- увольнения с военной службы по отдельным основаниям (по возрасту, по состоянию здоровья либо в связи с окончанием мобилизации, военного положения).</w:t>
      </w:r>
    </w:p>
    <w:p w14:paraId="46EB81AF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Подозреваемый (обвиняемый) может отказаться от прекращения уголовного преследования. В таком случае производство по уголовному делу продолжат в обычном порядке.</w:t>
      </w:r>
    </w:p>
    <w:p w14:paraId="53DAFFB3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Отбывающее наказание лицо освобождается от наказания условно. Если во время военной службы им будет совершено новое преступление, суд назначит ему наказание по совокупности приговоров.</w:t>
      </w:r>
    </w:p>
    <w:p w14:paraId="139049CD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Данный механизм распространяется также на подозреваемых, обвиняемых, лиц, отбывающих наказание, имеющих непогашенную (неснятую) судимость, которые были мобилизованы или заключили контракт до 23.03.2024.</w:t>
      </w:r>
    </w:p>
    <w:p w14:paraId="216BF3CC" w14:textId="77777777" w:rsidR="004616C3" w:rsidRPr="00953D46" w:rsidRDefault="004616C3" w:rsidP="004616C3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Федеральный закон от 24.06.2023 № 270-ФЗ «Об особенностях уголовной ответственности лиц, привлекаемых к участию в специальной военной операции», которым регулировались особенности уголовной ответственности лиц, участвующих в СВО, признан утратившим силу.</w:t>
      </w:r>
    </w:p>
    <w:p w14:paraId="398F59CC" w14:textId="77777777" w:rsidR="00E16C18" w:rsidRDefault="00E16C18">
      <w:bookmarkStart w:id="0" w:name="_GoBack"/>
      <w:bookmarkEnd w:id="0"/>
    </w:p>
    <w:sectPr w:rsidR="00E1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39"/>
    <w:rsid w:val="004616C3"/>
    <w:rsid w:val="00745939"/>
    <w:rsid w:val="00E1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425588-3A85-4B69-8F4D-F086A575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16C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Кович Екатерина Рамильевна</dc:creator>
  <cp:keywords/>
  <dc:description/>
  <cp:lastModifiedBy>Кович Екатерина Рамильевна</cp:lastModifiedBy>
  <cp:revision>2</cp:revision>
  <dcterms:created xsi:type="dcterms:W3CDTF">2024-12-27T10:22:00Z</dcterms:created>
  <dcterms:modified xsi:type="dcterms:W3CDTF">2024-12-27T10:22:00Z</dcterms:modified>
</cp:coreProperties>
</file>