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76" w:rsidRPr="009E4A76" w:rsidRDefault="009E4A76" w:rsidP="009E4A76">
      <w:pPr>
        <w:spacing w:after="0" w:line="240" w:lineRule="exact"/>
        <w:ind w:left="4248"/>
        <w:rPr>
          <w:rFonts w:ascii="Times New Roman" w:eastAsia="Calibri" w:hAnsi="Times New Roman" w:cs="Times New Roman"/>
          <w:sz w:val="26"/>
          <w:szCs w:val="26"/>
        </w:rPr>
      </w:pPr>
      <w:r w:rsidRPr="009E4A76">
        <w:rPr>
          <w:rFonts w:ascii="Times New Roman" w:eastAsia="Calibri" w:hAnsi="Times New Roman" w:cs="Times New Roman"/>
          <w:sz w:val="26"/>
          <w:szCs w:val="26"/>
        </w:rPr>
        <w:t>Главам муниципальных образований</w:t>
      </w:r>
    </w:p>
    <w:p w:rsidR="009E4A76" w:rsidRPr="009E4A76" w:rsidRDefault="009E4A76" w:rsidP="009E4A76">
      <w:pPr>
        <w:spacing w:after="0" w:line="240" w:lineRule="auto"/>
        <w:rPr>
          <w:rFonts w:ascii="Times New Roman" w:eastAsia="Calibri"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C92A76" w:rsidRDefault="00C92A76" w:rsidP="009E4A76">
      <w:pPr>
        <w:spacing w:after="0" w:line="240" w:lineRule="exact"/>
        <w:rPr>
          <w:rFonts w:ascii="Times New Roman" w:hAnsi="Times New Roman" w:cs="Times New Roman"/>
          <w:sz w:val="26"/>
          <w:szCs w:val="26"/>
        </w:rPr>
      </w:pPr>
    </w:p>
    <w:p w:rsidR="00C92A76" w:rsidRDefault="00C92A76" w:rsidP="009E4A76">
      <w:pPr>
        <w:spacing w:after="0" w:line="240" w:lineRule="exact"/>
        <w:rPr>
          <w:rFonts w:ascii="Times New Roman" w:hAnsi="Times New Roman" w:cs="Times New Roman"/>
          <w:sz w:val="26"/>
          <w:szCs w:val="26"/>
        </w:rPr>
      </w:pPr>
    </w:p>
    <w:p w:rsidR="009E4A76" w:rsidRPr="009E4A76" w:rsidRDefault="007C453B" w:rsidP="009E4A76">
      <w:pPr>
        <w:spacing w:after="0" w:line="240" w:lineRule="exact"/>
        <w:rPr>
          <w:rFonts w:ascii="Times New Roman" w:hAnsi="Times New Roman" w:cs="Times New Roman"/>
          <w:sz w:val="26"/>
          <w:szCs w:val="26"/>
        </w:rPr>
      </w:pPr>
      <w:r>
        <w:rPr>
          <w:rFonts w:ascii="Times New Roman" w:hAnsi="Times New Roman" w:cs="Times New Roman"/>
          <w:sz w:val="26"/>
          <w:szCs w:val="26"/>
        </w:rPr>
        <w:t>01.09.2020</w:t>
      </w:r>
      <w:r w:rsidR="009E4A76" w:rsidRPr="009E4A76">
        <w:rPr>
          <w:rFonts w:ascii="Times New Roman" w:hAnsi="Times New Roman" w:cs="Times New Roman"/>
          <w:sz w:val="26"/>
          <w:szCs w:val="26"/>
        </w:rPr>
        <w:t xml:space="preserve">  № 1-19</w:t>
      </w:r>
      <w:r>
        <w:rPr>
          <w:rFonts w:ascii="Times New Roman" w:hAnsi="Times New Roman" w:cs="Times New Roman"/>
          <w:sz w:val="26"/>
          <w:szCs w:val="26"/>
        </w:rPr>
        <w:t>-2020</w:t>
      </w:r>
    </w:p>
    <w:p w:rsidR="009E4A76" w:rsidRPr="009E4A76" w:rsidRDefault="009E4A76" w:rsidP="009E4A76">
      <w:pPr>
        <w:spacing w:after="0" w:line="240" w:lineRule="auto"/>
        <w:rPr>
          <w:rFonts w:ascii="Times New Roman" w:eastAsia="Calibri" w:hAnsi="Times New Roman" w:cs="Times New Roman"/>
          <w:sz w:val="26"/>
          <w:szCs w:val="26"/>
        </w:rPr>
      </w:pPr>
    </w:p>
    <w:p w:rsidR="009E4A76" w:rsidRPr="009E4A76" w:rsidRDefault="009E4A76" w:rsidP="009E4A76">
      <w:pPr>
        <w:spacing w:after="0" w:line="240" w:lineRule="exact"/>
        <w:rPr>
          <w:rFonts w:ascii="Times New Roman" w:eastAsia="Calibri" w:hAnsi="Times New Roman" w:cs="Times New Roman"/>
          <w:b/>
          <w:sz w:val="26"/>
          <w:szCs w:val="26"/>
        </w:rPr>
      </w:pPr>
      <w:r w:rsidRPr="009E4A76">
        <w:rPr>
          <w:rFonts w:ascii="Times New Roman" w:eastAsia="Calibri" w:hAnsi="Times New Roman" w:cs="Times New Roman"/>
          <w:b/>
          <w:sz w:val="26"/>
          <w:szCs w:val="26"/>
        </w:rPr>
        <w:t>ИНФОРМАЦИЯ</w:t>
      </w:r>
    </w:p>
    <w:p w:rsidR="009E4A76" w:rsidRPr="009E4A76" w:rsidRDefault="009E4A76" w:rsidP="009E4A76">
      <w:pPr>
        <w:spacing w:after="0" w:line="240" w:lineRule="exact"/>
        <w:rPr>
          <w:rFonts w:ascii="Times New Roman" w:eastAsia="Calibri" w:hAnsi="Times New Roman" w:cs="Times New Roman"/>
          <w:b/>
          <w:sz w:val="26"/>
          <w:szCs w:val="26"/>
        </w:rPr>
      </w:pPr>
      <w:r w:rsidRPr="009E4A76">
        <w:rPr>
          <w:rFonts w:ascii="Times New Roman" w:eastAsia="Calibri" w:hAnsi="Times New Roman" w:cs="Times New Roman"/>
          <w:b/>
          <w:sz w:val="26"/>
          <w:szCs w:val="26"/>
        </w:rPr>
        <w:t xml:space="preserve">для размещения на официальных сайтах </w:t>
      </w:r>
    </w:p>
    <w:p w:rsidR="00E52818" w:rsidRPr="009E4A76" w:rsidRDefault="00E52818" w:rsidP="00E52818">
      <w:pPr>
        <w:spacing w:after="0" w:line="240" w:lineRule="auto"/>
        <w:jc w:val="center"/>
        <w:rPr>
          <w:rFonts w:ascii="Times New Roman" w:hAnsi="Times New Roman" w:cs="Times New Roman"/>
          <w:sz w:val="26"/>
          <w:szCs w:val="26"/>
        </w:rPr>
      </w:pPr>
    </w:p>
    <w:p w:rsidR="007C453B" w:rsidRPr="00C92A76" w:rsidRDefault="00925D6C" w:rsidP="00FC13D7">
      <w:pPr>
        <w:spacing w:after="0" w:line="240" w:lineRule="auto"/>
        <w:ind w:firstLine="708"/>
        <w:jc w:val="both"/>
        <w:rPr>
          <w:rFonts w:ascii="Times New Roman" w:hAnsi="Times New Roman" w:cs="Times New Roman"/>
          <w:sz w:val="26"/>
          <w:szCs w:val="26"/>
        </w:rPr>
      </w:pPr>
      <w:r w:rsidRPr="00C92A76">
        <w:rPr>
          <w:rFonts w:ascii="Times New Roman" w:hAnsi="Times New Roman" w:cs="Times New Roman"/>
          <w:b/>
          <w:sz w:val="26"/>
          <w:szCs w:val="26"/>
        </w:rPr>
        <w:t>Заголовок</w:t>
      </w:r>
      <w:r w:rsidRPr="00C92A76">
        <w:rPr>
          <w:rFonts w:ascii="Times New Roman" w:hAnsi="Times New Roman" w:cs="Times New Roman"/>
          <w:sz w:val="26"/>
          <w:szCs w:val="26"/>
        </w:rPr>
        <w:t xml:space="preserve"> «</w:t>
      </w:r>
      <w:r w:rsidR="00C92A76" w:rsidRPr="00C92A76">
        <w:rPr>
          <w:rFonts w:ascii="Times New Roman" w:hAnsi="Times New Roman" w:cs="Times New Roman"/>
          <w:sz w:val="26"/>
          <w:szCs w:val="26"/>
        </w:rPr>
        <w:t>Уголовная ответственность за нарушение миграционного законодательства</w:t>
      </w:r>
      <w:r w:rsidR="00510732">
        <w:rPr>
          <w:rFonts w:ascii="Times New Roman" w:hAnsi="Times New Roman" w:cs="Times New Roman"/>
          <w:sz w:val="26"/>
          <w:szCs w:val="26"/>
        </w:rPr>
        <w:t xml:space="preserve"> (</w:t>
      </w:r>
      <w:proofErr w:type="spellStart"/>
      <w:r w:rsidR="00510732">
        <w:rPr>
          <w:rFonts w:ascii="Times New Roman" w:hAnsi="Times New Roman" w:cs="Times New Roman"/>
          <w:sz w:val="26"/>
          <w:szCs w:val="26"/>
        </w:rPr>
        <w:t>ст</w:t>
      </w:r>
      <w:bookmarkStart w:id="0" w:name="_GoBack"/>
      <w:bookmarkEnd w:id="0"/>
      <w:r w:rsidR="00510732">
        <w:rPr>
          <w:rFonts w:ascii="Times New Roman" w:hAnsi="Times New Roman" w:cs="Times New Roman"/>
          <w:sz w:val="26"/>
          <w:szCs w:val="26"/>
        </w:rPr>
        <w:t>.ст</w:t>
      </w:r>
      <w:proofErr w:type="spellEnd"/>
      <w:r w:rsidR="00510732">
        <w:rPr>
          <w:rFonts w:ascii="Times New Roman" w:hAnsi="Times New Roman" w:cs="Times New Roman"/>
          <w:sz w:val="26"/>
          <w:szCs w:val="26"/>
        </w:rPr>
        <w:t>. 322, 322.1, 322.2, 322.3 УК РФ)</w:t>
      </w:r>
      <w:r w:rsidR="007C453B" w:rsidRPr="00C92A76">
        <w:rPr>
          <w:rFonts w:ascii="Times New Roman" w:hAnsi="Times New Roman" w:cs="Times New Roman"/>
          <w:sz w:val="26"/>
          <w:szCs w:val="26"/>
        </w:rPr>
        <w:t>».</w:t>
      </w:r>
    </w:p>
    <w:p w:rsidR="00C92A76" w:rsidRPr="00C92A76" w:rsidRDefault="00925D6C"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hAnsi="Times New Roman" w:cs="Times New Roman"/>
          <w:b/>
          <w:sz w:val="26"/>
          <w:szCs w:val="26"/>
        </w:rPr>
        <w:t xml:space="preserve">Содержание: </w:t>
      </w:r>
      <w:r w:rsidR="00C92A76" w:rsidRPr="00C92A76">
        <w:rPr>
          <w:rFonts w:ascii="Times New Roman" w:eastAsia="Times New Roman" w:hAnsi="Times New Roman" w:cs="Times New Roman"/>
          <w:bCs/>
          <w:sz w:val="26"/>
          <w:szCs w:val="26"/>
          <w:lang w:eastAsia="ru-RU"/>
        </w:rPr>
        <w:t xml:space="preserve">Верховный Суд РФ </w:t>
      </w:r>
      <w:r w:rsidR="00C92A76" w:rsidRPr="00C92A76">
        <w:rPr>
          <w:rFonts w:ascii="Times New Roman" w:eastAsia="Times New Roman" w:hAnsi="Times New Roman" w:cs="Times New Roman"/>
          <w:bCs/>
          <w:sz w:val="26"/>
          <w:szCs w:val="26"/>
          <w:lang w:eastAsia="ru-RU"/>
        </w:rPr>
        <w:t xml:space="preserve"> в </w:t>
      </w:r>
      <w:r w:rsidR="00C92A76" w:rsidRPr="00C92A76">
        <w:rPr>
          <w:rFonts w:ascii="Times New Roman" w:eastAsia="Times New Roman" w:hAnsi="Times New Roman" w:cs="Times New Roman"/>
          <w:sz w:val="26"/>
          <w:szCs w:val="26"/>
          <w:lang w:eastAsia="ru-RU"/>
        </w:rPr>
        <w:t>Постановлении</w:t>
      </w:r>
      <w:r w:rsidR="00C92A76" w:rsidRPr="00C92A76">
        <w:rPr>
          <w:rFonts w:ascii="Times New Roman" w:eastAsia="Times New Roman" w:hAnsi="Times New Roman" w:cs="Times New Roman"/>
          <w:sz w:val="26"/>
          <w:szCs w:val="26"/>
          <w:lang w:eastAsia="ru-RU"/>
        </w:rPr>
        <w:t xml:space="preserve"> Пленума Верховного Суда РФ от 09.07.2020 </w:t>
      </w:r>
      <w:r w:rsidR="00C92A76" w:rsidRPr="00C92A76">
        <w:rPr>
          <w:rFonts w:ascii="Times New Roman" w:eastAsia="Times New Roman" w:hAnsi="Times New Roman" w:cs="Times New Roman"/>
          <w:sz w:val="26"/>
          <w:szCs w:val="26"/>
          <w:lang w:eastAsia="ru-RU"/>
        </w:rPr>
        <w:t>№</w:t>
      </w:r>
      <w:r w:rsidR="00C92A76" w:rsidRPr="00C92A76">
        <w:rPr>
          <w:rFonts w:ascii="Times New Roman" w:eastAsia="Times New Roman" w:hAnsi="Times New Roman" w:cs="Times New Roman"/>
          <w:sz w:val="26"/>
          <w:szCs w:val="26"/>
          <w:lang w:eastAsia="ru-RU"/>
        </w:rPr>
        <w:t xml:space="preserve"> 18</w:t>
      </w:r>
      <w:r w:rsidR="00C92A76" w:rsidRPr="00C92A76">
        <w:rPr>
          <w:rFonts w:ascii="Times New Roman" w:eastAsia="Times New Roman" w:hAnsi="Times New Roman" w:cs="Times New Roman"/>
          <w:sz w:val="26"/>
          <w:szCs w:val="26"/>
          <w:lang w:eastAsia="ru-RU"/>
        </w:rPr>
        <w:t xml:space="preserve"> </w:t>
      </w:r>
      <w:r w:rsidR="00C92A76" w:rsidRPr="00C92A76">
        <w:rPr>
          <w:rFonts w:ascii="Times New Roman" w:eastAsia="Times New Roman" w:hAnsi="Times New Roman" w:cs="Times New Roman"/>
          <w:bCs/>
          <w:sz w:val="26"/>
          <w:szCs w:val="26"/>
          <w:lang w:eastAsia="ru-RU"/>
        </w:rPr>
        <w:t>разъяснил отдельные вопросы применения законодательства об уголовной ответственности за незаконное пересечение Госграницы, организацию незаконной миграции, фиктивную регистрацию граждан</w:t>
      </w:r>
      <w:r w:rsidR="00C92A76" w:rsidRPr="00C92A76">
        <w:rPr>
          <w:rFonts w:ascii="Times New Roman" w:eastAsia="Times New Roman" w:hAnsi="Times New Roman" w:cs="Times New Roman"/>
          <w:bCs/>
          <w:sz w:val="26"/>
          <w:szCs w:val="26"/>
          <w:lang w:eastAsia="ru-RU"/>
        </w:rPr>
        <w:t>.</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При рассмотрении уголовных дел о преступлениях, предусмотренных статьями 322, 322.1, 322.2, 322.3 УК РФ, судам необходимо обратить внимание, в частности, на следующее:</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преступления, предусмотренные статьей 322 УК РФ, признаются оконченными с момента фактического пересечения лицом Госграницы независимо от места и способа ее пересечения (пешком, на любом виде транспорта, тайно или открыто, с прохождением пограничного контроля в пункте пропуска через Госграницу или без такового);</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proofErr w:type="gramStart"/>
      <w:r w:rsidRPr="00C92A76">
        <w:rPr>
          <w:rFonts w:ascii="Times New Roman" w:eastAsia="Times New Roman" w:hAnsi="Times New Roman" w:cs="Times New Roman"/>
          <w:sz w:val="26"/>
          <w:szCs w:val="26"/>
          <w:lang w:eastAsia="ru-RU"/>
        </w:rPr>
        <w:t>- преступления, указанные в статье 322 УК РФ, могут совершаться только с прямым умыслом, при котором виновный осознает, что он пересекает Госграницу без действительных документов на право въезда в РФ или выезда из РФ либо без надлежащего разрешения, полученного в соответствии с законодательством РФ, а равно в случаях, когда ему как иностранному гражданину или лицу без гражданства заведомо не разрешен въезд</w:t>
      </w:r>
      <w:proofErr w:type="gramEnd"/>
      <w:r w:rsidRPr="00C92A76">
        <w:rPr>
          <w:rFonts w:ascii="Times New Roman" w:eastAsia="Times New Roman" w:hAnsi="Times New Roman" w:cs="Times New Roman"/>
          <w:sz w:val="26"/>
          <w:szCs w:val="26"/>
          <w:lang w:eastAsia="ru-RU"/>
        </w:rPr>
        <w:t xml:space="preserve"> в РФ;</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бы одного из незаконных действий, перечисленных в статье 322.1 УК РФ, независимо от того, совершены ими такие действия или нет;</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на квалификацию действий лица по статье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РФ;</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proofErr w:type="gramStart"/>
      <w:r w:rsidRPr="00C92A76">
        <w:rPr>
          <w:rFonts w:ascii="Times New Roman" w:eastAsia="Times New Roman" w:hAnsi="Times New Roman" w:cs="Times New Roman"/>
          <w:sz w:val="26"/>
          <w:szCs w:val="26"/>
          <w:lang w:eastAsia="ru-RU"/>
        </w:rPr>
        <w:t>- собственник или наниматель соответствующего жилого помещения, уполномоченное ими лицо, руководитель или иной уполномоченный работник (член) организации, в которой иностранный гражданин или лицо без гражданства не осуществляют трудовую или иную не запрещенную деятельность, либо иные лица, действующие от их имени, могут быть субъектами преступления, предусмотренного статьей 322.2 или статьей 322.3 УК РФ, если они представили в органы регистрационного (миграционного) учета для</w:t>
      </w:r>
      <w:proofErr w:type="gramEnd"/>
      <w:r w:rsidRPr="00C92A76">
        <w:rPr>
          <w:rFonts w:ascii="Times New Roman" w:eastAsia="Times New Roman" w:hAnsi="Times New Roman" w:cs="Times New Roman"/>
          <w:sz w:val="26"/>
          <w:szCs w:val="26"/>
          <w:lang w:eastAsia="ru-RU"/>
        </w:rPr>
        <w:t xml:space="preserve"> регистрации (постановки на учет) заведомо недостоверные (ложные) сведения или документы либо при представлении </w:t>
      </w:r>
      <w:r w:rsidRPr="00C92A76">
        <w:rPr>
          <w:rFonts w:ascii="Times New Roman" w:eastAsia="Times New Roman" w:hAnsi="Times New Roman" w:cs="Times New Roman"/>
          <w:sz w:val="26"/>
          <w:szCs w:val="26"/>
          <w:lang w:eastAsia="ru-RU"/>
        </w:rPr>
        <w:lastRenderedPageBreak/>
        <w:t>сведений или документов осознавали наличие иных обстоятельств, препятствующих регистрации (постановке на учет).</w:t>
      </w:r>
    </w:p>
    <w:p w:rsidR="00C92A76" w:rsidRDefault="00C92A76" w:rsidP="00E10D7D">
      <w:pPr>
        <w:spacing w:after="0" w:line="240" w:lineRule="exact"/>
        <w:ind w:right="-284"/>
        <w:contextualSpacing/>
        <w:jc w:val="both"/>
        <w:rPr>
          <w:rFonts w:ascii="Times New Roman" w:hAnsi="Times New Roman"/>
          <w:sz w:val="27"/>
          <w:szCs w:val="27"/>
        </w:rPr>
      </w:pPr>
    </w:p>
    <w:p w:rsidR="007C453B" w:rsidRDefault="007C453B" w:rsidP="00E10D7D">
      <w:pPr>
        <w:spacing w:after="0" w:line="240" w:lineRule="exact"/>
        <w:ind w:right="-284"/>
        <w:contextualSpacing/>
        <w:jc w:val="both"/>
        <w:rPr>
          <w:rFonts w:ascii="Times New Roman" w:hAnsi="Times New Roman"/>
          <w:sz w:val="27"/>
          <w:szCs w:val="27"/>
        </w:rPr>
      </w:pPr>
    </w:p>
    <w:p w:rsidR="00E10D7D" w:rsidRDefault="00E10D7D" w:rsidP="00E10D7D">
      <w:pPr>
        <w:spacing w:after="0" w:line="240" w:lineRule="exact"/>
        <w:ind w:right="-284"/>
        <w:contextualSpacing/>
        <w:jc w:val="both"/>
        <w:rPr>
          <w:rFonts w:ascii="Times New Roman" w:hAnsi="Times New Roman"/>
          <w:sz w:val="27"/>
          <w:szCs w:val="27"/>
        </w:rPr>
      </w:pPr>
      <w:r>
        <w:rPr>
          <w:rFonts w:ascii="Times New Roman" w:hAnsi="Times New Roman"/>
          <w:sz w:val="27"/>
          <w:szCs w:val="27"/>
        </w:rPr>
        <w:t>Прокурор города</w:t>
      </w:r>
    </w:p>
    <w:p w:rsidR="00E10D7D" w:rsidRDefault="00E10D7D" w:rsidP="00E10D7D">
      <w:pPr>
        <w:spacing w:after="0" w:line="240" w:lineRule="exact"/>
        <w:ind w:right="-284"/>
        <w:contextualSpacing/>
        <w:jc w:val="both"/>
        <w:rPr>
          <w:rFonts w:ascii="Times New Roman" w:hAnsi="Times New Roman"/>
          <w:sz w:val="27"/>
          <w:szCs w:val="27"/>
        </w:rPr>
      </w:pPr>
    </w:p>
    <w:p w:rsidR="00E10D7D" w:rsidRDefault="00E10D7D" w:rsidP="00E10D7D">
      <w:pPr>
        <w:spacing w:after="0" w:line="240" w:lineRule="exact"/>
        <w:ind w:right="-1"/>
        <w:contextualSpacing/>
        <w:jc w:val="both"/>
        <w:rPr>
          <w:rFonts w:ascii="Times New Roman" w:hAnsi="Times New Roman"/>
          <w:sz w:val="27"/>
          <w:szCs w:val="27"/>
        </w:rPr>
      </w:pPr>
      <w:r>
        <w:rPr>
          <w:rFonts w:ascii="Times New Roman" w:hAnsi="Times New Roman"/>
          <w:sz w:val="27"/>
          <w:szCs w:val="27"/>
        </w:rPr>
        <w:t xml:space="preserve">советник юстиции </w:t>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t xml:space="preserve">       С.А. Куницын</w:t>
      </w: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C92A76" w:rsidRDefault="00C92A76"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997D7D" w:rsidRPr="00ED51FB" w:rsidRDefault="007C453B" w:rsidP="00E10D7D">
      <w:pPr>
        <w:spacing w:after="0" w:line="240" w:lineRule="exact"/>
        <w:ind w:right="-284"/>
        <w:contextualSpacing/>
        <w:jc w:val="both"/>
        <w:rPr>
          <w:sz w:val="26"/>
          <w:szCs w:val="26"/>
        </w:rPr>
      </w:pPr>
      <w:r>
        <w:rPr>
          <w:rFonts w:ascii="Times New Roman" w:hAnsi="Times New Roman"/>
        </w:rPr>
        <w:t>А.В. Жагло</w:t>
      </w:r>
      <w:r w:rsidR="00E10D7D">
        <w:rPr>
          <w:rFonts w:ascii="Times New Roman" w:hAnsi="Times New Roman"/>
        </w:rPr>
        <w:t xml:space="preserve">, тел.: </w:t>
      </w:r>
      <w:r>
        <w:rPr>
          <w:rFonts w:ascii="Times New Roman" w:hAnsi="Times New Roman"/>
        </w:rPr>
        <w:t>52625</w:t>
      </w:r>
    </w:p>
    <w:sectPr w:rsidR="00997D7D"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A8"/>
    <w:rsid w:val="00062D0E"/>
    <w:rsid w:val="0009341C"/>
    <w:rsid w:val="003D25AD"/>
    <w:rsid w:val="00451C3A"/>
    <w:rsid w:val="004B2B28"/>
    <w:rsid w:val="00510732"/>
    <w:rsid w:val="0052615F"/>
    <w:rsid w:val="005F0657"/>
    <w:rsid w:val="005F394A"/>
    <w:rsid w:val="007A3983"/>
    <w:rsid w:val="007C453B"/>
    <w:rsid w:val="00925D6C"/>
    <w:rsid w:val="00997D7D"/>
    <w:rsid w:val="009E4A76"/>
    <w:rsid w:val="00A92170"/>
    <w:rsid w:val="00AF5DAF"/>
    <w:rsid w:val="00C92A76"/>
    <w:rsid w:val="00DF773A"/>
    <w:rsid w:val="00E027A4"/>
    <w:rsid w:val="00E10D7D"/>
    <w:rsid w:val="00E52818"/>
    <w:rsid w:val="00E92DA8"/>
    <w:rsid w:val="00ED51FB"/>
    <w:rsid w:val="00F105D0"/>
    <w:rsid w:val="00FC13D7"/>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C453B"/>
  </w:style>
  <w:style w:type="character" w:styleId="a3">
    <w:name w:val="Hyperlink"/>
    <w:basedOn w:val="a0"/>
    <w:uiPriority w:val="99"/>
    <w:semiHidden/>
    <w:unhideWhenUsed/>
    <w:rsid w:val="007C45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C453B"/>
  </w:style>
  <w:style w:type="character" w:styleId="a3">
    <w:name w:val="Hyperlink"/>
    <w:basedOn w:val="a0"/>
    <w:uiPriority w:val="99"/>
    <w:semiHidden/>
    <w:unhideWhenUsed/>
    <w:rsid w:val="007C4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80">
      <w:bodyDiv w:val="1"/>
      <w:marLeft w:val="0"/>
      <w:marRight w:val="0"/>
      <w:marTop w:val="0"/>
      <w:marBottom w:val="0"/>
      <w:divBdr>
        <w:top w:val="none" w:sz="0" w:space="0" w:color="auto"/>
        <w:left w:val="none" w:sz="0" w:space="0" w:color="auto"/>
        <w:bottom w:val="none" w:sz="0" w:space="0" w:color="auto"/>
        <w:right w:val="none" w:sz="0" w:space="0" w:color="auto"/>
      </w:divBdr>
      <w:divsChild>
        <w:div w:id="1727221017">
          <w:marLeft w:val="0"/>
          <w:marRight w:val="0"/>
          <w:marTop w:val="192"/>
          <w:marBottom w:val="0"/>
          <w:divBdr>
            <w:top w:val="none" w:sz="0" w:space="0" w:color="auto"/>
            <w:left w:val="none" w:sz="0" w:space="0" w:color="auto"/>
            <w:bottom w:val="none" w:sz="0" w:space="0" w:color="auto"/>
            <w:right w:val="none" w:sz="0" w:space="0" w:color="auto"/>
          </w:divBdr>
        </w:div>
        <w:div w:id="1224952499">
          <w:marLeft w:val="0"/>
          <w:marRight w:val="0"/>
          <w:marTop w:val="192"/>
          <w:marBottom w:val="0"/>
          <w:divBdr>
            <w:top w:val="none" w:sz="0" w:space="0" w:color="auto"/>
            <w:left w:val="none" w:sz="0" w:space="0" w:color="auto"/>
            <w:bottom w:val="none" w:sz="0" w:space="0" w:color="auto"/>
            <w:right w:val="none" w:sz="0" w:space="0" w:color="auto"/>
          </w:divBdr>
        </w:div>
        <w:div w:id="1611888611">
          <w:marLeft w:val="0"/>
          <w:marRight w:val="0"/>
          <w:marTop w:val="192"/>
          <w:marBottom w:val="0"/>
          <w:divBdr>
            <w:top w:val="none" w:sz="0" w:space="0" w:color="auto"/>
            <w:left w:val="none" w:sz="0" w:space="0" w:color="auto"/>
            <w:bottom w:val="none" w:sz="0" w:space="0" w:color="auto"/>
            <w:right w:val="none" w:sz="0" w:space="0" w:color="auto"/>
          </w:divBdr>
        </w:div>
        <w:div w:id="1547788446">
          <w:marLeft w:val="0"/>
          <w:marRight w:val="0"/>
          <w:marTop w:val="192"/>
          <w:marBottom w:val="0"/>
          <w:divBdr>
            <w:top w:val="none" w:sz="0" w:space="0" w:color="auto"/>
            <w:left w:val="none" w:sz="0" w:space="0" w:color="auto"/>
            <w:bottom w:val="none" w:sz="0" w:space="0" w:color="auto"/>
            <w:right w:val="none" w:sz="0" w:space="0" w:color="auto"/>
          </w:divBdr>
        </w:div>
        <w:div w:id="702824693">
          <w:marLeft w:val="0"/>
          <w:marRight w:val="0"/>
          <w:marTop w:val="192"/>
          <w:marBottom w:val="0"/>
          <w:divBdr>
            <w:top w:val="none" w:sz="0" w:space="0" w:color="auto"/>
            <w:left w:val="none" w:sz="0" w:space="0" w:color="auto"/>
            <w:bottom w:val="none" w:sz="0" w:space="0" w:color="auto"/>
            <w:right w:val="none" w:sz="0" w:space="0" w:color="auto"/>
          </w:divBdr>
        </w:div>
      </w:divsChild>
    </w:div>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03896987">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3</cp:revision>
  <cp:lastPrinted>2020-09-01T09:40:00Z</cp:lastPrinted>
  <dcterms:created xsi:type="dcterms:W3CDTF">2020-09-01T09:44:00Z</dcterms:created>
  <dcterms:modified xsi:type="dcterms:W3CDTF">2020-09-01T09:45:00Z</dcterms:modified>
</cp:coreProperties>
</file>