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DD410" w14:textId="77777777" w:rsidR="007613DB" w:rsidRPr="00953D46" w:rsidRDefault="007613DB" w:rsidP="007613DB">
      <w:pPr>
        <w:shd w:val="clear" w:color="auto" w:fill="FFFFFF"/>
        <w:spacing w:after="200"/>
        <w:ind w:firstLine="709"/>
        <w:contextualSpacing/>
        <w:jc w:val="both"/>
        <w:rPr>
          <w:rFonts w:eastAsia="Times New Roman" w:cs="Times New Roman"/>
          <w:b/>
          <w:bCs/>
          <w:color w:val="333333"/>
          <w:szCs w:val="28"/>
          <w:lang w:eastAsia="ru-RU"/>
        </w:rPr>
      </w:pPr>
      <w:r>
        <w:rPr>
          <w:rFonts w:eastAsia="Times New Roman" w:cs="Times New Roman"/>
          <w:b/>
          <w:bCs/>
          <w:color w:val="333333"/>
          <w:szCs w:val="28"/>
          <w:lang w:eastAsia="ru-RU"/>
        </w:rPr>
        <w:t xml:space="preserve">3) </w:t>
      </w:r>
      <w:r w:rsidRPr="00953D46">
        <w:rPr>
          <w:rFonts w:eastAsia="Times New Roman" w:cs="Times New Roman"/>
          <w:b/>
          <w:bCs/>
          <w:color w:val="333333"/>
          <w:szCs w:val="28"/>
          <w:lang w:eastAsia="ru-RU"/>
        </w:rPr>
        <w:t>Прокуратура разъясняет «Изменения в уголовном законодательстве»</w:t>
      </w:r>
    </w:p>
    <w:p w14:paraId="6DFD455F" w14:textId="77777777" w:rsidR="007613DB" w:rsidRPr="00953D46" w:rsidRDefault="007613DB" w:rsidP="007613DB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Федеральным законом от 08.08.2024 № 218-ФЗ внесены изменения в статьи 105, 111, 112, 117, 119, 126, 127, 127.2 Уголовного кодекса Российской Федерации.</w:t>
      </w:r>
    </w:p>
    <w:p w14:paraId="285B4C5E" w14:textId="77777777" w:rsidR="007613DB" w:rsidRPr="00953D46" w:rsidRDefault="007613DB" w:rsidP="007613DB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Так, в качестве квалифицирующего признака для убийства, причинения вреда здоровью любой степени, истязания, угрозы убийством или причинением тяжкого вреда здоровью, похищения, незаконного лишения свободы, использования рабского труда законодателем установлена публичная демонстрация, в том числе в средствах массовой информации или информационно телекоммуникационных сетях, включая сеть «Интернет».</w:t>
      </w:r>
    </w:p>
    <w:p w14:paraId="518D798E" w14:textId="77777777" w:rsidR="007613DB" w:rsidRDefault="007613DB" w:rsidP="007613DB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53D46">
        <w:rPr>
          <w:rFonts w:eastAsia="Times New Roman" w:cs="Times New Roman"/>
          <w:color w:val="000000"/>
          <w:szCs w:val="28"/>
          <w:lang w:eastAsia="ru-RU"/>
        </w:rPr>
        <w:t>Уголовный кодекс РФ также дополнен статьей 63, согласно которой публичная демонстрация отнесена к обстоятельствам, отягчающим наказание.</w:t>
      </w:r>
    </w:p>
    <w:p w14:paraId="3B7D1A66" w14:textId="77777777" w:rsidR="007613DB" w:rsidRDefault="007613DB" w:rsidP="007613DB">
      <w:pPr>
        <w:shd w:val="clear" w:color="auto" w:fill="FFFFFF"/>
        <w:spacing w:after="100" w:afterAutospacing="1"/>
        <w:ind w:firstLine="709"/>
        <w:contextualSpacing/>
        <w:jc w:val="both"/>
        <w:rPr>
          <w:rFonts w:eastAsia="Times New Roman" w:cs="Times New Roman"/>
          <w:color w:val="333333"/>
          <w:szCs w:val="28"/>
          <w:lang w:eastAsia="ru-RU"/>
        </w:rPr>
      </w:pPr>
    </w:p>
    <w:p w14:paraId="1FF4E6E5" w14:textId="77777777" w:rsidR="00E16C18" w:rsidRDefault="00E16C18">
      <w:bookmarkStart w:id="0" w:name="_GoBack"/>
      <w:bookmarkEnd w:id="0"/>
    </w:p>
    <w:sectPr w:rsidR="00E16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0A"/>
    <w:rsid w:val="004A790A"/>
    <w:rsid w:val="007613DB"/>
    <w:rsid w:val="00E1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BE288-B1D4-4EBF-B1D5-D3630DAD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13D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Company>Прокуратура РФ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Кович Екатерина Рамильевна</dc:creator>
  <cp:keywords/>
  <dc:description/>
  <cp:lastModifiedBy>Кович Екатерина Рамильевна</cp:lastModifiedBy>
  <cp:revision>2</cp:revision>
  <dcterms:created xsi:type="dcterms:W3CDTF">2024-12-27T10:22:00Z</dcterms:created>
  <dcterms:modified xsi:type="dcterms:W3CDTF">2024-12-27T10:22:00Z</dcterms:modified>
</cp:coreProperties>
</file>